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ОБРАЗЕЦ ТИТУЛЬНОГО ЛИСТА РАБОЧЕЙ ПРОГРАММЫ КУРСА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 w:eastAsia="MS Mincho" w:cs="Times New Roman"/>
          <w:sz w:val="18"/>
          <w:szCs w:val="22"/>
        </w:rPr>
      </w:pPr>
      <w:r>
        <w:rPr/>
      </w:r>
    </w:p>
    <w:p>
      <w:pPr>
        <w:pStyle w:val="Normal"/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</w:r>
    </w:p>
    <w:p>
      <w:pPr>
        <w:pStyle w:val="Normal"/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/>
      </w:r>
    </w:p>
    <w:p>
      <w:pPr>
        <w:pStyle w:val="Normal"/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/>
      </w:r>
    </w:p>
    <w:p>
      <w:pPr>
        <w:pStyle w:val="Normal"/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/>
      </w:r>
    </w:p>
    <w:p>
      <w:pPr>
        <w:pStyle w:val="Normal"/>
        <w:ind w:left="4956" w:hanging="0"/>
        <w:jc w:val="both"/>
        <w:rPr/>
      </w:pPr>
      <w:r>
        <w:rPr>
          <w:rFonts w:eastAsia="MS Mincho" w:cs="Times New Roman" w:ascii="Times New Roman" w:hAnsi="Times New Roman"/>
          <w:sz w:val="28"/>
          <w:szCs w:val="22"/>
        </w:rPr>
        <w:t xml:space="preserve">Приложение к АООП НОО для обучающихся с ТНР  МБОУ «Шебалинская СОШ им. Л.В. Кокышева»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Английский язык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по учебному предмету/курсу «_Английский язык» на основной уровень образования разработана на основе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ООО </w:t>
      </w:r>
      <w:r>
        <w:rPr>
          <w:rFonts w:cs="Times New Roman" w:ascii="Times New Roman" w:hAnsi="Times New Roman"/>
          <w:sz w:val="24"/>
          <w:szCs w:val="24"/>
        </w:rPr>
        <w:t xml:space="preserve">Примерной общеобразовательной программы по учебному предмету английский язык </w:t>
      </w:r>
      <w:r>
        <w:rPr>
          <w:rFonts w:cs="Times New Roman" w:ascii="Times New Roman" w:hAnsi="Times New Roman"/>
          <w:sz w:val="24"/>
          <w:szCs w:val="24"/>
        </w:rPr>
        <w:t>5 класс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Авторы Ю.А. Комарова, И.В. Ларионова, К. Гренджер</w:t>
      </w:r>
      <w:r>
        <w:rPr>
          <w:rFonts w:cs="Times New Roman" w:ascii="Times New Roman" w:hAnsi="Times New Roman"/>
          <w:bCs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(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2014) 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  <w:lang w:eastAsia="ar-SA"/>
        </w:rPr>
        <w:t>«Русское слово-учебник»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t>1.2.2.1.7.1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Ю.А. Комарова, И.В. Ларионова, К. Гренджер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bookmarkStart w:id="1" w:name="__DdeLink__20185_105366545"/>
            <w:bookmarkEnd w:id="1"/>
            <w:r>
              <w:rPr>
                <w:rFonts w:cs="Times New Roman" w:ascii="Times New Roman" w:hAnsi="Times New Roman"/>
                <w:lang w:eastAsia="ar-SA"/>
              </w:rPr>
              <w:t>«Русское слово-учебник»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2016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всего____105__, из них __3__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Планируемые результаты освоения учебного курса «Английский язык» для учащихся 5  класса является одним из важнейших механизмов реализации требований Стандарта к уровню обученности школьников. Содержание планируемых результатов описывает и характеризует обобщённые способы  действий с учебным материалом, позволяющие обучающимся успешно решать учебные и учебно-практические задачи.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 Личностные результаты выпускников основной школы, формируемые при изучении английского языка: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английского языка;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таких качеств, как воля, целеустремлённость, креативность, инициативность, эмпатия трудолюбие, дисциплинированность;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изучения английского языка в 5 классе в основной школе: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 и(или)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>
      <w:pPr>
        <w:pStyle w:val="Normal"/>
        <w:shd w:val="clear" w:fill="FFFFFF"/>
        <w:suppressAutoHyphens w:val="false"/>
        <w:ind w:left="0" w:right="0" w:firstLine="284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Коммуникативная сфера:</w:t>
      </w:r>
    </w:p>
    <w:p>
      <w:pPr>
        <w:pStyle w:val="Normal"/>
        <w:shd w:val="clear" w:fill="FFFFFF"/>
        <w:suppressAutoHyphens w:val="false"/>
        <w:ind w:left="0" w:right="0" w:firstLine="284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сообщать краткие сведения о своём городе/селе, своей стране и англоязычных странах;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Аудирование: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 текстов, относящихся к разным коммуникативным типам речи (сообщение/рассказ/интервью);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значимую/нужную/интересующую информацию.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речь: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заполнять анкеты и формуляры;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кратко излагать результаты проектной деятельности.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Языковая компетенция: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применение правил написания слов, изученных в 5 класе основной школы;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>
      <w:pPr>
        <w:pStyle w:val="Normal"/>
        <w:shd w:val="clear" w:fill="FFFFFF"/>
        <w:suppressAutoHyphens w:val="false"/>
        <w:ind w:left="0" w:right="0" w:firstLine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pStyle w:val="Normal"/>
        <w:shd w:val="clear" w:fill="FFFFFF"/>
        <w:suppressAutoHyphens w:val="false"/>
        <w:ind w:left="0" w:right="0" w:firstLine="28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основных различий систем английского и русского/родного языков.</w:t>
      </w:r>
    </w:p>
    <w:p>
      <w:pPr>
        <w:pStyle w:val="Normal"/>
        <w:shd w:val="clear" w:fill="FFFFFF"/>
        <w:suppressAutoHyphens w:val="false"/>
        <w:ind w:left="5388" w:right="0" w:hanging="5388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fill="FFFFFF"/>
        <w:suppressAutoHyphens w:val="false"/>
        <w:ind w:left="5388" w:right="0" w:hanging="5388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uppressAutoHyphens w:val="false"/>
        <w:ind w:left="5388" w:right="0" w:hanging="5388"/>
        <w:jc w:val="both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</w:r>
    </w:p>
    <w:p>
      <w:pPr>
        <w:pStyle w:val="Normal"/>
        <w:ind w:left="7371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tbl>
      <w:tblPr>
        <w:tblW w:w="9706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My World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11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All About School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11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Work and Play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My Tidy World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14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Comparing People, Animals or Things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11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Rules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Life in the Past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11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Telling a story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11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Looking into the Future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 - 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709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 английский язык</w:t>
      </w:r>
    </w:p>
    <w:p>
      <w:pPr>
        <w:pStyle w:val="Normal"/>
        <w:ind w:left="709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 5</w:t>
      </w:r>
    </w:p>
    <w:p>
      <w:pPr>
        <w:pStyle w:val="Normal"/>
        <w:ind w:left="709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УМК </w:t>
      </w:r>
      <w:r>
        <w:rPr>
          <w:rFonts w:eastAsia="Times New Roman" w:cs="Helvetica;Arial" w:ascii="Helvetica;Arial" w:hAnsi="Helvetica;Arial"/>
          <w:color w:val="333333"/>
          <w:sz w:val="23"/>
          <w:szCs w:val="23"/>
          <w:lang w:eastAsia="ru-RU"/>
        </w:rPr>
        <w:t>Ю.А.Комаровой, И.В.Ларионовой, К.Гренджер</w:t>
      </w:r>
    </w:p>
    <w:p>
      <w:pPr>
        <w:pStyle w:val="Normal"/>
        <w:ind w:left="709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Общее количество часов на предмет по учебному плану 105 </w:t>
      </w:r>
      <w:r>
        <w:rPr>
          <w:rFonts w:cs="Times New Roman" w:ascii="Times New Roman" w:hAnsi="Times New Roman"/>
          <w:sz w:val="24"/>
          <w:szCs w:val="24"/>
          <w:u w:val="single"/>
        </w:rPr>
        <w:t>часов,</w:t>
      </w:r>
    </w:p>
    <w:p>
      <w:pPr>
        <w:pStyle w:val="Normal"/>
        <w:ind w:left="709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них на:</w:t>
      </w:r>
    </w:p>
    <w:p>
      <w:pPr>
        <w:pStyle w:val="Normal"/>
        <w:ind w:left="709" w:right="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четверть    </w:t>
      </w:r>
      <w:r>
        <w:rPr>
          <w:rFonts w:cs="Times New Roman" w:ascii="Times New Roman" w:hAnsi="Times New Roman"/>
          <w:sz w:val="24"/>
          <w:szCs w:val="24"/>
          <w:u w:val="single"/>
        </w:rPr>
        <w:t>24 часа</w:t>
      </w:r>
    </w:p>
    <w:p>
      <w:pPr>
        <w:pStyle w:val="Normal"/>
        <w:ind w:left="709" w:right="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четверть    24 </w:t>
      </w:r>
      <w:r>
        <w:rPr>
          <w:rFonts w:cs="Times New Roman" w:ascii="Times New Roman" w:hAnsi="Times New Roman"/>
          <w:sz w:val="24"/>
          <w:szCs w:val="24"/>
          <w:u w:val="single"/>
        </w:rPr>
        <w:t>часа</w:t>
      </w:r>
    </w:p>
    <w:p>
      <w:pPr>
        <w:pStyle w:val="Normal"/>
        <w:ind w:left="709" w:right="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sz w:val="24"/>
          <w:szCs w:val="24"/>
        </w:rPr>
        <w:t xml:space="preserve"> четверть    30 </w:t>
      </w:r>
      <w:r>
        <w:rPr>
          <w:rFonts w:cs="Times New Roman" w:ascii="Times New Roman" w:hAnsi="Times New Roman"/>
          <w:sz w:val="24"/>
          <w:szCs w:val="24"/>
          <w:u w:val="single"/>
        </w:rPr>
        <w:t>часов</w:t>
      </w:r>
    </w:p>
    <w:p>
      <w:pPr>
        <w:pStyle w:val="Normal"/>
        <w:ind w:left="709" w:right="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sz w:val="24"/>
          <w:szCs w:val="24"/>
        </w:rPr>
        <w:t xml:space="preserve"> четверть  </w:t>
      </w:r>
      <w:r>
        <w:rPr>
          <w:rFonts w:cs="Times New Roman" w:ascii="Times New Roman" w:hAnsi="Times New Roman"/>
          <w:sz w:val="24"/>
          <w:szCs w:val="24"/>
          <w:u w:val="single"/>
        </w:rPr>
        <w:t>27  часов</w:t>
      </w:r>
    </w:p>
    <w:p>
      <w:pPr>
        <w:pStyle w:val="Normal"/>
        <w:ind w:left="709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По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3 </w:t>
      </w:r>
      <w:r>
        <w:rPr>
          <w:rFonts w:cs="Times New Roman" w:ascii="Times New Roman" w:hAnsi="Times New Roman"/>
          <w:sz w:val="24"/>
          <w:szCs w:val="24"/>
        </w:rPr>
        <w:t xml:space="preserve">часа в неделю. Всего учебных недель </w:t>
      </w:r>
      <w:r>
        <w:rPr>
          <w:rFonts w:cs="Times New Roman" w:ascii="Times New Roman" w:hAnsi="Times New Roman"/>
          <w:sz w:val="24"/>
          <w:szCs w:val="24"/>
          <w:u w:val="single"/>
        </w:rPr>
        <w:t>35</w:t>
      </w:r>
    </w:p>
    <w:tbl>
      <w:tblPr>
        <w:tblW w:w="9915" w:type="dxa"/>
        <w:jc w:val="left"/>
        <w:tblInd w:w="-2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99" w:type="dxa"/>
          <w:bottom w:w="0" w:type="dxa"/>
          <w:right w:w="115" w:type="dxa"/>
        </w:tblCellMar>
      </w:tblPr>
      <w:tblGrid>
        <w:gridCol w:w="573"/>
        <w:gridCol w:w="3657"/>
        <w:gridCol w:w="2263"/>
        <w:gridCol w:w="2268"/>
        <w:gridCol w:w="1154"/>
      </w:tblGrid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Helvetica;Arial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Helvetica;Arial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По факту</w:t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Количество часов</w:t>
            </w:r>
          </w:p>
        </w:tc>
      </w:tr>
      <w:tr>
        <w:trPr/>
        <w:tc>
          <w:tcPr>
            <w:tcW w:w="991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БЛОК 1</w:t>
            </w:r>
          </w:p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Тема: «Мой мир»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 и обобщение лексики по теме «Семья».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Притяжательные местоимения и притяжательный падеж.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 и обобщение лексики по теме «Школа».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Предлоги места, определённый артикль. Повторение и обобщение грамматики.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 и обобщение лексики по теме «Город».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грамматических упражнений.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аудирования.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устной речи по теме «Мой город».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Развитие навыков чтения.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Работа с текстом «Англо -говорящие страны».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991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БЛОК 2</w:t>
            </w:r>
          </w:p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Тема: «Школа»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Введение НЛЕ по теме «Школьные предметы».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лексических упражнений.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Количественные местоимения. Введение и закрепление грамматики.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грамматических упражнений.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Введение НЛЕ по теме «Еда».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Множественное число существительных. Закрепление грамматического материала.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аудирования.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Работа с текстом «Мой любимый школьный предмет».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991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Блок 3</w:t>
            </w:r>
          </w:p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Тема: «Учеба и досуг»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Введение НЛЕ по теме «Учеба и досуг».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употребления НЛЕ в устной речи.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Наречия частотности.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Введение и закрепление НЛЕ по теме «Глаголы классного обихода»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потребления НЛЕ в устной речи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Работа с текстом «Мое путешествие в школу»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устной речи по теме «Моя дорога в школу»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Развитие навыков поискового чтения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лексических упражнений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Обобщение и закрепление изученного материала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991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БЛОК 4</w:t>
            </w:r>
          </w:p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Тема: «Мой уютный дом»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Введение НЛЕ по теме «Обязанности по дому»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 и обобщение навыков употребления настоящего продолженного времени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употребления наречий частотности в устной речи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лексических упражнений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Введение и закрепление НЛЕ по теме: «Материалы»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 грамматики. Настоящее простое и настоящее продолженное время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Работа с текстом «Экологические организации в России»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аудирования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чтения и перевода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лексических упражнений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Обобщение и закрепление изученного материала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91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БЛОК 5</w:t>
            </w:r>
          </w:p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Тема: «Сравнительная характеристика предметов, животных, людей»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навыка образования и употребления сравнительной степени</w:t>
            </w:r>
          </w:p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прилагательных.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навыков употребления сравнительной степени прилагательных.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навыка образования и употребления превосходной степени</w:t>
            </w:r>
          </w:p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прилагательных.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навыков употребления превосходной степени сравнения.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53.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навыка практического использования в речи степеней сравнения</w:t>
            </w:r>
          </w:p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прилагательных.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54.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монологической речи.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55.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56.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грамматических упражнений.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57.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умений в чтении.</w:t>
            </w:r>
          </w:p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Расширение словарного запаса.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58.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межпредметных навыков. Расширение словарного запаса.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59.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Обобщение и закрепление изученного материала.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991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</w:r>
          </w:p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БЛОК 6</w:t>
            </w:r>
          </w:p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Тема: «Правила»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60.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навыка узнавания в речи модального глагола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have to 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 утвердительной</w:t>
            </w:r>
          </w:p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и вопросительной форме.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61.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навыков употребления в речи утвердительной и отрицательной формы модального глагола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to have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62.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навыка узнавания в речи модального глагола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can 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 утвердительной и вопросительной форме.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63.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навыков употребления в речи утвердительной и отрицательной формы модального глагола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can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64.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навыка узнавания в речи модального глагола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must 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 утвердительной и вопросительной форме.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65.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навыков употребления в речи утвердительной и отрицательной формы модального глагола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must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66.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грамматических упражнений.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67.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68.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навыков чтения.</w:t>
            </w:r>
          </w:p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Расширение словарного запаса.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69.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межпредметных навыков. Расширение словарного запаса.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70.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Обобщение и закрепление изученного материала.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71.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991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БЛОК 7</w:t>
            </w:r>
          </w:p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Тема: «Жизнь в прошлом»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72.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навыка узнавания в речи глагола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to be 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past simple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73.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навыков употребления в речи глагола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to be 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past simple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74.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75.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практического употребления в речи правильных глаголов в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past simple.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76.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навыка узнавания и употребления в речи неправильных глаголов в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past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simple.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77.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78.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практического употребления в речи неправильных глаголов в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past simple.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79.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 изученного материала.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80.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умений в чтении.</w:t>
            </w:r>
          </w:p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Расширение словарного запаса.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81.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межпредметных навыков. Расширение словарного запаса.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82.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монологической речи.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991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БЛОК 8</w:t>
            </w:r>
          </w:p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Тема: «Время историй»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83.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практического употребления в речи формы прошедшего времени глаголов. Фразовые глаголы.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84.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практического употребления в речи времени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past simple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 Фразовые глаголы.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85.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навыков описания событий.</w:t>
            </w:r>
          </w:p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Введение и закрепление лексики по теме «Отдых».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86.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навыков описания событий. Закрепление лексики по теме «Отдых».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87.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практического употребления в речи времени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past simple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88.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Описание событий. Тренировка в употреблении времени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past simple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89.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грамматических упражнений.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90.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 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91.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умений в чтении.</w:t>
            </w:r>
          </w:p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Расширение словарного запаса.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92.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межпредметных навыков. Расширение словарного запаса.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93.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991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БЛОК 9</w:t>
            </w:r>
          </w:p>
          <w:p>
            <w:pPr>
              <w:pStyle w:val="Normal"/>
              <w:suppressAutoHyphens w:val="false"/>
              <w:spacing w:before="0" w:after="167"/>
              <w:jc w:val="center"/>
              <w:rPr>
                <w:rFonts w:ascii="Helvetica;Arial" w:hAnsi="Helvetica;Arial" w:eastAsia="Times New Roman" w:cs="Helvetica;Arial"/>
                <w:b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b/>
                <w:bCs/>
                <w:color w:val="333333"/>
                <w:sz w:val="23"/>
                <w:szCs w:val="23"/>
                <w:lang w:eastAsia="ru-RU"/>
              </w:rPr>
              <w:t>Тема: «Взгляд в будущее»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94.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Формирование навыка узнавания и употребления в речи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going to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,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will want/ let’s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95.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практического навыка употребления в речи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going to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,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will want/ let’s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96.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практического навыка употребления в речи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will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97.</w:t>
            </w:r>
          </w:p>
          <w:p>
            <w:pPr>
              <w:pStyle w:val="Normal"/>
              <w:suppressAutoHyphens w:val="false"/>
              <w:spacing w:before="0" w:after="167"/>
              <w:rPr/>
            </w:pPr>
            <w:r>
              <w:rPr/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</w:t>
            </w: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 xml:space="preserve">  </w:t>
            </w:r>
          </w:p>
          <w:p>
            <w:pPr>
              <w:pStyle w:val="Normal"/>
              <w:suppressAutoHyphens w:val="false"/>
              <w:spacing w:before="0" w:after="167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Итоговая контрольная работа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9</w:t>
            </w: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9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Закрепление практического навыка употребления в речи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want to, Let’s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100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Практика в употреблении в речи </w:t>
            </w:r>
            <w:r>
              <w:rPr>
                <w:rFonts w:eastAsia="Times New Roman" w:cs="Helvetica;Arial" w:ascii="Helvetica;Arial" w:hAnsi="Helvetica;Arial"/>
                <w:i/>
                <w:iCs/>
                <w:color w:val="333333"/>
                <w:sz w:val="23"/>
                <w:szCs w:val="23"/>
                <w:lang w:eastAsia="ru-RU"/>
              </w:rPr>
              <w:t>want to, Let’s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10</w:t>
            </w: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Повторение.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10</w:t>
            </w: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2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/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/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10</w:t>
            </w: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3</w:t>
            </w: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Обобщающее повторение.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>
          <w:trHeight w:val="351" w:hRule="atLeast"/>
        </w:trPr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Обобщающее повторение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  <w:tr>
        <w:trPr>
          <w:trHeight w:val="351" w:hRule="atLeast"/>
        </w:trPr>
        <w:tc>
          <w:tcPr>
            <w:tcW w:w="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3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eastAsia="ru-RU"/>
              </w:rPr>
              <w:t>Обобщающее повторение</w:t>
            </w:r>
          </w:p>
        </w:tc>
        <w:tc>
          <w:tcPr>
            <w:tcW w:w="2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napToGrid w:val="false"/>
              <w:spacing w:before="0" w:after="167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uppressAutoHyphens w:val="false"/>
              <w:spacing w:before="0" w:after="167"/>
              <w:rPr>
                <w:rFonts w:ascii="Helvetica;Arial" w:hAnsi="Helvetica;Arial" w:eastAsia="Times New Roman" w:cs="Helvetica;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eastAsia="Times New Roman" w:cs="Helvetica;Arial" w:ascii="Helvetica;Arial" w:hAnsi="Helvetica;Arial"/>
                <w:color w:val="333333"/>
                <w:sz w:val="23"/>
                <w:szCs w:val="23"/>
                <w:lang w:val="en-US" w:eastAsia="ru-RU"/>
              </w:rPr>
              <w:t>1</w:t>
            </w:r>
          </w:p>
        </w:tc>
      </w:tr>
    </w:tbl>
    <w:p>
      <w:pPr>
        <w:pStyle w:val="Normal"/>
        <w:ind w:left="709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-41910</wp:posOffset>
                </wp:positionH>
                <wp:positionV relativeFrom="paragraph">
                  <wp:posOffset>222885</wp:posOffset>
                </wp:positionV>
                <wp:extent cx="5759450" cy="28232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920" cy="28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3.3pt;margin-top:17.55pt;width:453.4pt;height:222.2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1388"/>
        <w:gridCol w:w="1417"/>
        <w:gridCol w:w="996"/>
        <w:gridCol w:w="1"/>
        <w:gridCol w:w="1538"/>
        <w:gridCol w:w="2"/>
        <w:gridCol w:w="1902"/>
        <w:gridCol w:w="2"/>
        <w:gridCol w:w="1514"/>
      </w:tblGrid>
      <w:tr>
        <w:trPr/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1" w:header="0" w:top="567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Выделение жирным"/>
    <w:rPr>
      <w:b/>
      <w:bCs/>
    </w:rPr>
  </w:style>
  <w:style w:type="character" w:styleId="Style19">
    <w:name w:val="Основной шрифт"/>
    <w:qFormat/>
    <w:rPr/>
  </w:style>
  <w:style w:type="character" w:styleId="Appleconvertedspace">
    <w:name w:val="apple-converted-space"/>
    <w:basedOn w:val="Style19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Абзац списка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Calibri"/>
      <w:sz w:val="24"/>
      <w:szCs w:val="24"/>
    </w:rPr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LibreOffice/5.0.2.2$MacOSX_X86_64 LibreOffice_project/37b43f919e4de5eeaca9b9755ed688758a8251fe</Application>
  <Paragraphs>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2020-10-01T18:14:39Z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